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3452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drawing>
          <wp:inline distT="0" distB="0" distL="114300" distR="114300">
            <wp:extent cx="1063625" cy="796290"/>
            <wp:effectExtent l="0" t="0" r="3175" b="3810"/>
            <wp:docPr id="5" name="图片 5" descr="2023IEE教育装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IEE教育装备LOGO"/>
                    <pic:cNvPicPr>
                      <a:picLocks noChangeAspect="1"/>
                    </pic:cNvPicPr>
                  </pic:nvPicPr>
                  <pic:blipFill>
                    <a:blip r:embed="rId4"/>
                    <a:stretch>
                      <a:fillRect/>
                    </a:stretch>
                  </pic:blipFill>
                  <pic:spPr>
                    <a:xfrm>
                      <a:off x="0" y="0"/>
                      <a:ext cx="1063625" cy="796290"/>
                    </a:xfrm>
                    <a:prstGeom prst="rect">
                      <a:avLst/>
                    </a:prstGeom>
                  </pic:spPr>
                </pic:pic>
              </a:graphicData>
            </a:graphic>
          </wp:inline>
        </w:drawing>
      </w:r>
    </w:p>
    <w:p w14:paraId="65B945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highlight w:val="none"/>
          <w:lang w:val="en-US" w:eastAsia="zh-CN"/>
        </w:rPr>
        <w:t>2025年中</w:t>
      </w:r>
      <w:r>
        <w:rPr>
          <w:rFonts w:hint="eastAsia" w:ascii="仿宋_GB2312" w:hAnsi="仿宋_GB2312" w:eastAsia="仿宋_GB2312" w:cs="仿宋_GB2312"/>
          <w:b/>
          <w:bCs w:val="0"/>
          <w:sz w:val="44"/>
          <w:szCs w:val="44"/>
          <w:lang w:val="en-US" w:eastAsia="zh-CN"/>
        </w:rPr>
        <w:t>国国际教育装备（上海）博览会</w:t>
      </w:r>
    </w:p>
    <w:p w14:paraId="64351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i w:val="0"/>
          <w:iCs w:val="0"/>
          <w:caps/>
          <w:smallCaps w:val="0"/>
          <w:color w:val="101214"/>
          <w:spacing w:val="0"/>
          <w:sz w:val="24"/>
          <w:szCs w:val="24"/>
          <w:shd w:val="clear" w:fill="FFFFFF"/>
        </w:rPr>
      </w:pPr>
      <w:r>
        <w:rPr>
          <w:rFonts w:hint="eastAsia" w:ascii="仿宋_GB2312" w:hAnsi="仿宋_GB2312" w:eastAsia="仿宋_GB2312" w:cs="仿宋_GB2312"/>
          <w:b/>
          <w:bCs w:val="0"/>
          <w:i w:val="0"/>
          <w:iCs w:val="0"/>
          <w:caps/>
          <w:smallCaps w:val="0"/>
          <w:color w:val="101214"/>
          <w:spacing w:val="0"/>
          <w:sz w:val="24"/>
          <w:szCs w:val="24"/>
          <w:shd w:val="clear" w:fill="FFFFFF"/>
        </w:rPr>
        <w:t>China International Educational Equipment (Shanghai) Expo</w:t>
      </w:r>
    </w:p>
    <w:p w14:paraId="2DE2A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时间</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b/>
          <w:sz w:val="24"/>
          <w:szCs w:val="24"/>
        </w:rPr>
        <w:t>展馆</w:t>
      </w:r>
      <w:r>
        <w:rPr>
          <w:rFonts w:hint="eastAsia" w:ascii="仿宋_GB2312" w:hAnsi="仿宋_GB2312" w:eastAsia="仿宋_GB2312" w:cs="仿宋_GB2312"/>
          <w:sz w:val="24"/>
          <w:szCs w:val="24"/>
        </w:rPr>
        <w:t>：上海</w:t>
      </w:r>
      <w:r>
        <w:rPr>
          <w:rFonts w:hint="eastAsia" w:ascii="仿宋_GB2312" w:hAnsi="仿宋_GB2312" w:eastAsia="仿宋_GB2312" w:cs="仿宋_GB2312"/>
          <w:sz w:val="24"/>
          <w:szCs w:val="24"/>
          <w:lang w:val="en-US" w:eastAsia="zh-CN"/>
        </w:rPr>
        <w:t>新国际博览中心E7-E6</w:t>
      </w:r>
    </w:p>
    <w:p w14:paraId="5B5F7198">
      <w:pPr>
        <w:spacing w:before="156" w:beforeLines="50" w:line="400" w:lineRule="exact"/>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val="en-US" w:eastAsia="zh-CN"/>
        </w:rPr>
        <w:t>组织机构</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highlight w:val="none"/>
        </w:rPr>
        <w:t>RGANIZATION</w:t>
      </w:r>
    </w:p>
    <w:p w14:paraId="027CDF91">
      <w:pPr>
        <w:spacing w:before="156" w:beforeLines="50" w:line="400" w:lineRule="exact"/>
        <w:ind w:firstLine="482"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主办单位</w:t>
      </w:r>
      <w:r>
        <w:rPr>
          <w:rFonts w:hint="eastAsia" w:ascii="仿宋_GB2312" w:hAnsi="仿宋_GB2312" w:eastAsia="仿宋_GB2312" w:cs="仿宋_GB2312"/>
          <w:sz w:val="24"/>
          <w:szCs w:val="24"/>
          <w:highlight w:val="none"/>
        </w:rPr>
        <w:t>：中国教育装备行业协会</w:t>
      </w:r>
    </w:p>
    <w:p w14:paraId="468E342E">
      <w:pPr>
        <w:spacing w:before="156" w:beforeLines="50" w:line="400" w:lineRule="exact"/>
        <w:ind w:firstLine="1680" w:firstLineChars="7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上海市教育学会</w:t>
      </w:r>
      <w:r>
        <w:rPr>
          <w:rFonts w:hint="eastAsia" w:ascii="仿宋_GB2312" w:hAnsi="仿宋_GB2312" w:eastAsia="仿宋_GB2312" w:cs="仿宋_GB2312"/>
          <w:sz w:val="24"/>
          <w:szCs w:val="24"/>
          <w:highlight w:val="none"/>
        </w:rPr>
        <w:t xml:space="preserve">                  </w:t>
      </w:r>
    </w:p>
    <w:p w14:paraId="43534414">
      <w:pPr>
        <w:spacing w:before="156" w:beforeLines="50" w:line="400" w:lineRule="exact"/>
        <w:ind w:firstLine="482" w:firstLineChars="2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支持单位</w:t>
      </w:r>
      <w:r>
        <w:rPr>
          <w:rFonts w:hint="eastAsia" w:ascii="仿宋_GB2312" w:hAnsi="仿宋_GB2312" w:eastAsia="仿宋_GB2312" w:cs="仿宋_GB2312"/>
          <w:sz w:val="24"/>
          <w:szCs w:val="24"/>
          <w:highlight w:val="none"/>
        </w:rPr>
        <w:t>：上海市教育委员会</w:t>
      </w:r>
    </w:p>
    <w:p w14:paraId="77EC3A90">
      <w:pPr>
        <w:spacing w:before="156" w:beforeLines="50" w:line="400" w:lineRule="exact"/>
        <w:ind w:firstLine="482" w:firstLineChars="200"/>
        <w:textAlignment w:val="baseline"/>
        <w:rPr>
          <w:rFonts w:hint="eastAsia" w:ascii="仿宋_GB2312" w:hAnsi="仿宋_GB2312" w:eastAsia="仿宋_GB2312" w:cs="仿宋_GB2312"/>
          <w:bCs/>
          <w:sz w:val="24"/>
          <w:szCs w:val="24"/>
          <w:highlight w:val="none"/>
        </w:rPr>
      </w:pPr>
      <w:r>
        <w:rPr>
          <w:rFonts w:hint="eastAsia" w:ascii="仿宋_GB2312" w:hAnsi="仿宋_GB2312" w:eastAsia="仿宋_GB2312" w:cs="仿宋_GB2312"/>
          <w:b/>
          <w:bCs/>
          <w:sz w:val="24"/>
          <w:szCs w:val="24"/>
          <w:highlight w:val="none"/>
        </w:rPr>
        <w:t>承办单位：</w:t>
      </w:r>
      <w:r>
        <w:rPr>
          <w:rFonts w:hint="eastAsia" w:ascii="仿宋_GB2312" w:hAnsi="仿宋_GB2312" w:eastAsia="仿宋_GB2312" w:cs="仿宋_GB2312"/>
          <w:sz w:val="24"/>
          <w:szCs w:val="24"/>
          <w:highlight w:val="none"/>
        </w:rPr>
        <w:t>上海市教育委员会教育技术装备中心</w:t>
      </w:r>
    </w:p>
    <w:p w14:paraId="05FE3615">
      <w:pPr>
        <w:spacing w:before="156" w:beforeLines="50" w:line="400" w:lineRule="exact"/>
        <w:ind w:firstLine="1680" w:firstLineChars="7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上海教育装备行业协会</w:t>
      </w:r>
    </w:p>
    <w:p w14:paraId="607D3AF2">
      <w:pPr>
        <w:spacing w:before="156" w:beforeLines="50" w:line="400" w:lineRule="exact"/>
        <w:ind w:firstLine="482" w:firstLineChars="200"/>
        <w:textAlignment w:val="baseline"/>
        <w:rPr>
          <w:rFonts w:hint="eastAsia" w:ascii="仿宋_GB2312" w:hAnsi="仿宋_GB2312" w:eastAsia="仿宋_GB2312" w:cs="仿宋_GB2312"/>
          <w:bCs/>
          <w:sz w:val="24"/>
          <w:szCs w:val="24"/>
          <w:highlight w:val="none"/>
        </w:rPr>
      </w:pPr>
      <w:r>
        <w:rPr>
          <w:rFonts w:hint="eastAsia" w:ascii="仿宋_GB2312" w:hAnsi="仿宋_GB2312" w:eastAsia="仿宋_GB2312" w:cs="仿宋_GB2312"/>
          <w:b/>
          <w:bCs/>
          <w:sz w:val="24"/>
          <w:szCs w:val="24"/>
          <w:highlight w:val="none"/>
        </w:rPr>
        <w:t>协办单位：</w:t>
      </w:r>
      <w:r>
        <w:rPr>
          <w:rFonts w:hint="eastAsia" w:ascii="仿宋_GB2312" w:hAnsi="仿宋_GB2312" w:eastAsia="仿宋_GB2312" w:cs="仿宋_GB2312"/>
          <w:bCs/>
          <w:sz w:val="24"/>
          <w:szCs w:val="24"/>
          <w:highlight w:val="none"/>
        </w:rPr>
        <w:t>各省、自治区、直辖市及计划单列市教育装备行业协会</w:t>
      </w:r>
    </w:p>
    <w:p w14:paraId="4B05AAC0">
      <w:pPr>
        <w:widowControl/>
        <w:spacing w:before="156" w:beforeLines="50" w:line="360" w:lineRule="auto"/>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sz w:val="28"/>
          <w:szCs w:val="28"/>
          <w:highlight w:val="none"/>
        </w:rPr>
        <w:t>展会</w:t>
      </w:r>
      <w:r>
        <w:rPr>
          <w:rFonts w:hint="eastAsia" w:ascii="仿宋_GB2312" w:hAnsi="仿宋_GB2312" w:eastAsia="仿宋_GB2312" w:cs="仿宋_GB2312"/>
          <w:b/>
          <w:sz w:val="28"/>
          <w:szCs w:val="28"/>
          <w:highlight w:val="none"/>
          <w:lang w:val="en-US" w:eastAsia="zh-CN"/>
        </w:rPr>
        <w:t>概况</w:t>
      </w:r>
      <w:r>
        <w:rPr>
          <w:rFonts w:hint="eastAsia" w:ascii="仿宋_GB2312" w:hAnsi="仿宋_GB2312" w:eastAsia="仿宋_GB2312" w:cs="仿宋_GB2312"/>
          <w:b w:val="0"/>
          <w:bCs/>
          <w:sz w:val="28"/>
          <w:szCs w:val="28"/>
          <w:highlight w:val="none"/>
          <w:lang w:val="en-US" w:eastAsia="zh-CN"/>
        </w:rPr>
        <w:t>EXHIBITION OVERVIEW</w:t>
      </w:r>
    </w:p>
    <w:p w14:paraId="6B9EC4CA">
      <w:pPr>
        <w:widowControl/>
        <w:spacing w:before="156" w:beforeLines="50" w:line="360" w:lineRule="auto"/>
        <w:ind w:firstLine="480" w:firstLineChars="200"/>
        <w:jc w:val="left"/>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为了深入学习贯彻党的二十大精神，深入学习贯彻习近平总书记关于教育的重要论述，积极落实《中华人民共和国国民经济和社会发展第十四个五年规划和2035年远景目标纲要》《上海市教育发展“十四五”规划》等文件要求，加强国内外教育装备研究研发与运用管理的交流与合作，更好地服务社会主义现代化强国建设</w:t>
      </w:r>
      <w:r>
        <w:rPr>
          <w:rFonts w:hint="eastAsia" w:ascii="仿宋_GB2312" w:hAnsi="仿宋_GB2312" w:eastAsia="仿宋_GB2312" w:cs="仿宋_GB2312"/>
          <w:bCs/>
          <w:sz w:val="24"/>
          <w:szCs w:val="24"/>
          <w:highlight w:val="none"/>
          <w:lang w:eastAsia="zh-CN"/>
        </w:rPr>
        <w:t>。</w:t>
      </w:r>
    </w:p>
    <w:p w14:paraId="6005E227">
      <w:pPr>
        <w:widowControl/>
        <w:spacing w:before="156" w:beforeLines="50" w:line="360" w:lineRule="auto"/>
        <w:ind w:firstLine="480" w:firstLineChars="200"/>
        <w:jc w:val="left"/>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“202</w:t>
      </w:r>
      <w:r>
        <w:rPr>
          <w:rFonts w:hint="eastAsia" w:ascii="仿宋_GB2312" w:hAnsi="仿宋_GB2312" w:eastAsia="仿宋_GB2312" w:cs="仿宋_GB2312"/>
          <w:bCs/>
          <w:sz w:val="24"/>
          <w:szCs w:val="24"/>
          <w:highlight w:val="none"/>
          <w:lang w:val="en-US" w:eastAsia="zh-CN"/>
        </w:rPr>
        <w:t>5第八届</w:t>
      </w:r>
      <w:r>
        <w:rPr>
          <w:rFonts w:hint="eastAsia" w:ascii="仿宋_GB2312" w:hAnsi="仿宋_GB2312" w:eastAsia="仿宋_GB2312" w:cs="仿宋_GB2312"/>
          <w:bCs/>
          <w:sz w:val="24"/>
          <w:szCs w:val="24"/>
          <w:highlight w:val="none"/>
        </w:rPr>
        <w:t>中国国际教育装备（上海）博览会”</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由中国教育装备行业协会、上海市教育学会主办，上海市教育委员会支持，上海市教育委员会教育技术装备中心、上海教育装备行业协会承办</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并由</w:t>
      </w:r>
      <w:r>
        <w:rPr>
          <w:rFonts w:hint="eastAsia" w:ascii="仿宋_GB2312" w:hAnsi="仿宋_GB2312" w:eastAsia="仿宋_GB2312" w:cs="仿宋_GB2312"/>
          <w:bCs/>
          <w:sz w:val="24"/>
          <w:szCs w:val="24"/>
          <w:highlight w:val="none"/>
        </w:rPr>
        <w:t>上海申雅展览有限公司</w:t>
      </w:r>
      <w:r>
        <w:rPr>
          <w:rFonts w:hint="eastAsia" w:ascii="仿宋_GB2312" w:hAnsi="仿宋_GB2312" w:eastAsia="仿宋_GB2312" w:cs="仿宋_GB2312"/>
          <w:bCs/>
          <w:sz w:val="24"/>
          <w:szCs w:val="24"/>
          <w:highlight w:val="none"/>
          <w:lang w:val="en-US" w:eastAsia="zh-CN"/>
        </w:rPr>
        <w:t>执行承办各项会务工作。</w:t>
      </w:r>
      <w:bookmarkStart w:id="0" w:name="_GoBack"/>
      <w:bookmarkEnd w:id="0"/>
    </w:p>
    <w:p w14:paraId="449412C2">
      <w:pPr>
        <w:widowControl/>
        <w:spacing w:before="156" w:beforeLines="50" w:line="360" w:lineRule="auto"/>
        <w:ind w:firstLine="480" w:firstLineChars="200"/>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highlight w:val="none"/>
          <w:lang w:val="en-US" w:eastAsia="zh-CN"/>
        </w:rPr>
        <w:t>博览会将于2025年3月21-23日在上海新国际博览中心隆重召开，博览会集教育全产业链办展思维，深挖行业资源，提升展会品质，全力打造“一年一度的教育装备盛会”，推动我国教育装备行业的</w:t>
      </w:r>
      <w:r>
        <w:rPr>
          <w:rFonts w:hint="eastAsia" w:ascii="仿宋_GB2312" w:hAnsi="仿宋_GB2312" w:eastAsia="仿宋_GB2312" w:cs="仿宋_GB2312"/>
          <w:bCs/>
          <w:sz w:val="24"/>
          <w:szCs w:val="24"/>
          <w:lang w:val="en-US" w:eastAsia="zh-CN"/>
        </w:rPr>
        <w:t>高质量发展。</w:t>
      </w:r>
    </w:p>
    <w:p w14:paraId="3D3715B7">
      <w:pPr>
        <w:spacing w:before="156" w:beforeLines="50" w:after="93" w:afterLines="30" w:line="360" w:lineRule="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sz w:val="28"/>
          <w:szCs w:val="28"/>
        </w:rPr>
        <w:t>日程安排</w:t>
      </w:r>
      <w:r>
        <w:rPr>
          <w:rFonts w:hint="eastAsia" w:ascii="仿宋_GB2312" w:hAnsi="仿宋_GB2312" w:eastAsia="仿宋_GB2312" w:cs="仿宋_GB2312"/>
          <w:i w:val="0"/>
          <w:iCs w:val="0"/>
          <w:color w:val="101214"/>
          <w:spacing w:val="0"/>
          <w:sz w:val="28"/>
          <w:szCs w:val="28"/>
          <w:shd w:val="clear" w:fill="FFFFFF"/>
        </w:rPr>
        <w:t>S</w:t>
      </w:r>
      <w:r>
        <w:rPr>
          <w:rFonts w:hint="eastAsia" w:ascii="仿宋_GB2312" w:hAnsi="仿宋_GB2312" w:eastAsia="仿宋_GB2312" w:cs="仿宋_GB2312"/>
          <w:b w:val="0"/>
          <w:bCs/>
          <w:sz w:val="28"/>
          <w:szCs w:val="28"/>
          <w:lang w:val="en-US" w:eastAsia="zh-CN"/>
        </w:rPr>
        <w:t>CHEDULE</w:t>
      </w:r>
    </w:p>
    <w:p w14:paraId="7D390571">
      <w:pPr>
        <w:spacing w:before="93" w:beforeLines="30" w:after="93" w:afterLines="3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报到时间：20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布展时间：20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w:t>
      </w:r>
    </w:p>
    <w:p w14:paraId="22DF28B2">
      <w:pPr>
        <w:spacing w:before="93" w:beforeLines="30" w:after="93" w:afterLines="30" w:line="360" w:lineRule="auto"/>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展出时间：20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撤展时间：20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03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日14:00</w:t>
      </w:r>
    </w:p>
    <w:p w14:paraId="390CEF92">
      <w:pPr>
        <w:numPr>
          <w:ilvl w:val="0"/>
          <w:numId w:val="0"/>
        </w:numPr>
        <w:spacing w:line="360" w:lineRule="auto"/>
        <w:ind w:leftChars="0"/>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展会亮点</w:t>
      </w:r>
      <w:r>
        <w:rPr>
          <w:rFonts w:hint="eastAsia" w:ascii="仿宋_GB2312" w:hAnsi="仿宋_GB2312" w:eastAsia="仿宋_GB2312" w:cs="仿宋_GB2312"/>
          <w:i w:val="0"/>
          <w:iCs w:val="0"/>
          <w:color w:val="101214"/>
          <w:spacing w:val="0"/>
          <w:sz w:val="28"/>
          <w:szCs w:val="28"/>
          <w:shd w:val="clear" w:fill="FFFFFF"/>
        </w:rPr>
        <w:t>EXHIBITION HIGHLIGHTS</w:t>
      </w:r>
    </w:p>
    <w:p w14:paraId="0489F340">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亮点一：</w:t>
      </w:r>
      <w:r>
        <w:rPr>
          <w:rFonts w:hint="default" w:ascii="仿宋_GB2312" w:hAnsi="仿宋_GB2312" w:eastAsia="仿宋_GB2312" w:cs="仿宋_GB2312"/>
          <w:b w:val="0"/>
          <w:bCs/>
          <w:sz w:val="24"/>
          <w:szCs w:val="24"/>
          <w:highlight w:val="none"/>
          <w:lang w:val="en-US" w:eastAsia="zh-CN"/>
        </w:rPr>
        <w:t>上海市人口2475.89万人，全市共有中小学、幼儿园、特殊教育</w:t>
      </w:r>
      <w:r>
        <w:rPr>
          <w:rFonts w:hint="eastAsia" w:ascii="仿宋_GB2312" w:hAnsi="仿宋_GB2312" w:eastAsia="仿宋_GB2312" w:cs="仿宋_GB2312"/>
          <w:b w:val="0"/>
          <w:bCs/>
          <w:sz w:val="24"/>
          <w:szCs w:val="24"/>
          <w:highlight w:val="none"/>
          <w:lang w:val="en-US" w:eastAsia="zh-CN"/>
        </w:rPr>
        <w:t>、职业教育</w:t>
      </w:r>
      <w:r>
        <w:rPr>
          <w:rFonts w:hint="default" w:ascii="仿宋_GB2312" w:hAnsi="仿宋_GB2312" w:eastAsia="仿宋_GB2312" w:cs="仿宋_GB2312"/>
          <w:b w:val="0"/>
          <w:bCs/>
          <w:sz w:val="24"/>
          <w:szCs w:val="24"/>
          <w:highlight w:val="none"/>
          <w:lang w:val="en-US" w:eastAsia="zh-CN"/>
        </w:rPr>
        <w:t>学校</w:t>
      </w:r>
      <w:r>
        <w:rPr>
          <w:rFonts w:hint="eastAsia" w:ascii="仿宋_GB2312" w:hAnsi="仿宋_GB2312" w:eastAsia="仿宋_GB2312" w:cs="仿宋_GB2312"/>
          <w:b w:val="0"/>
          <w:bCs/>
          <w:sz w:val="24"/>
          <w:szCs w:val="24"/>
          <w:highlight w:val="none"/>
          <w:lang w:val="en-US" w:eastAsia="zh-CN"/>
        </w:rPr>
        <w:t>3500多所</w:t>
      </w:r>
      <w:r>
        <w:rPr>
          <w:rFonts w:hint="default" w:ascii="仿宋_GB2312" w:hAnsi="仿宋_GB2312" w:eastAsia="仿宋_GB2312" w:cs="仿宋_GB2312"/>
          <w:b w:val="0"/>
          <w:bCs/>
          <w:sz w:val="24"/>
          <w:szCs w:val="24"/>
          <w:highlight w:val="none"/>
          <w:lang w:val="en-US" w:eastAsia="zh-CN"/>
        </w:rPr>
        <w:t>。</w:t>
      </w:r>
    </w:p>
    <w:p w14:paraId="1F1CAEE8">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亮点二：</w:t>
      </w:r>
      <w:r>
        <w:rPr>
          <w:rFonts w:hint="default" w:ascii="仿宋_GB2312" w:hAnsi="仿宋_GB2312" w:eastAsia="仿宋_GB2312" w:cs="仿宋_GB2312"/>
          <w:b w:val="0"/>
          <w:bCs/>
          <w:sz w:val="24"/>
          <w:szCs w:val="24"/>
          <w:lang w:val="en-US" w:eastAsia="zh-CN"/>
        </w:rPr>
        <w:t>教博会汇集全国教育同行在教育高质量发展上协同发展，历年展览面积近20万平方米，高规格打造中国教育装备精品展。</w:t>
      </w:r>
    </w:p>
    <w:p w14:paraId="1F16DE4E">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亮点三：</w:t>
      </w:r>
      <w:r>
        <w:rPr>
          <w:rFonts w:hint="default" w:ascii="仿宋_GB2312" w:hAnsi="仿宋_GB2312" w:eastAsia="仿宋_GB2312" w:cs="仿宋_GB2312"/>
          <w:b w:val="0"/>
          <w:bCs/>
          <w:sz w:val="24"/>
          <w:szCs w:val="24"/>
          <w:lang w:val="en-US" w:eastAsia="zh-CN"/>
        </w:rPr>
        <w:t>主管部门引领组织、行业宣传精准邀约，历届数据超150000名高质量专业观众到会参观，为企业带来高端专业用户，实现零距离产业链互动。</w:t>
      </w:r>
    </w:p>
    <w:p w14:paraId="0BF97197">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亮点四：</w:t>
      </w:r>
      <w:r>
        <w:rPr>
          <w:rFonts w:hint="default" w:ascii="仿宋_GB2312" w:hAnsi="仿宋_GB2312" w:eastAsia="仿宋_GB2312" w:cs="仿宋_GB2312"/>
          <w:b w:val="0"/>
          <w:bCs/>
          <w:sz w:val="24"/>
          <w:szCs w:val="24"/>
          <w:lang w:val="en-US" w:eastAsia="zh-CN"/>
        </w:rPr>
        <w:t>高峰论坛聚焦教育行业热点话题和发展方向，广邀国内外知名专家学者大咖齐聚上海共同探讨当下教育的热点和焦点话题，共享未来教育的新成果。</w:t>
      </w:r>
    </w:p>
    <w:p w14:paraId="40E0A77B">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亮点五：</w:t>
      </w:r>
      <w:r>
        <w:rPr>
          <w:rFonts w:hint="default" w:ascii="仿宋_GB2312" w:hAnsi="仿宋_GB2312" w:eastAsia="仿宋_GB2312" w:cs="仿宋_GB2312"/>
          <w:b w:val="0"/>
          <w:bCs/>
          <w:sz w:val="24"/>
          <w:szCs w:val="24"/>
          <w:lang w:val="en-US" w:eastAsia="zh-CN"/>
        </w:rPr>
        <w:t>一站式领略教育新装备和发展新趋势，强有力的组织机构发挥优势，整合各方资源，力邀全产业链超过３０００家知名企业参展参会。</w:t>
      </w:r>
    </w:p>
    <w:p w14:paraId="163D320E">
      <w:pPr>
        <w:numPr>
          <w:ilvl w:val="0"/>
          <w:numId w:val="0"/>
        </w:numPr>
        <w:spacing w:line="360" w:lineRule="auto"/>
        <w:ind w:leftChars="0" w:firstLine="480"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亮点六：</w:t>
      </w:r>
      <w:r>
        <w:rPr>
          <w:rFonts w:hint="default" w:ascii="仿宋_GB2312" w:hAnsi="仿宋_GB2312" w:eastAsia="仿宋_GB2312" w:cs="仿宋_GB2312"/>
          <w:b w:val="0"/>
          <w:bCs/>
          <w:sz w:val="24"/>
          <w:szCs w:val="24"/>
          <w:lang w:val="en-US" w:eastAsia="zh-CN"/>
        </w:rPr>
        <w:t>教博会汇集全国教育同行，现场重磅发布教育装备行业新产品、新技术、新应用，结合互联网展会平台，提供线下+线上的服务新模式，打造高规格的科技创新教育装备展示平台。</w:t>
      </w:r>
    </w:p>
    <w:p w14:paraId="4D3FA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参会人员</w:t>
      </w:r>
      <w:r>
        <w:rPr>
          <w:rFonts w:hint="eastAsia" w:ascii="仿宋_GB2312" w:hAnsi="仿宋_GB2312" w:eastAsia="仿宋_GB2312" w:cs="仿宋_GB2312"/>
          <w:i w:val="0"/>
          <w:iCs w:val="0"/>
          <w:color w:val="101214"/>
          <w:spacing w:val="0"/>
          <w:sz w:val="28"/>
          <w:szCs w:val="28"/>
          <w:shd w:val="clear" w:fill="FFFFFF"/>
        </w:rPr>
        <w:t>PARTICIPANTS</w:t>
      </w:r>
    </w:p>
    <w:p w14:paraId="336E39BC">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教育部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中国教育装备行业协会</w:t>
      </w:r>
      <w:r>
        <w:rPr>
          <w:rFonts w:hint="eastAsia" w:ascii="仿宋_GB2312" w:hAnsi="仿宋_GB2312" w:eastAsia="仿宋_GB2312" w:cs="仿宋_GB2312"/>
          <w:b w:val="0"/>
          <w:bCs/>
          <w:sz w:val="24"/>
          <w:szCs w:val="24"/>
        </w:rPr>
        <w:t>有关领导</w:t>
      </w:r>
      <w:r>
        <w:rPr>
          <w:rFonts w:hint="eastAsia" w:ascii="仿宋_GB2312" w:hAnsi="仿宋_GB2312" w:eastAsia="仿宋_GB2312" w:cs="仿宋_GB2312"/>
          <w:b w:val="0"/>
          <w:bCs/>
          <w:sz w:val="24"/>
          <w:szCs w:val="24"/>
          <w:lang w:val="en-US" w:eastAsia="zh-CN"/>
        </w:rPr>
        <w:t>；</w:t>
      </w:r>
    </w:p>
    <w:p w14:paraId="68518306">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国际学术机构专家、学者</w:t>
      </w:r>
      <w:r>
        <w:rPr>
          <w:rFonts w:hint="eastAsia" w:ascii="仿宋_GB2312" w:hAnsi="仿宋_GB2312" w:eastAsia="仿宋_GB2312" w:cs="仿宋_GB2312"/>
          <w:b w:val="0"/>
          <w:bCs/>
          <w:sz w:val="24"/>
          <w:szCs w:val="24"/>
          <w:lang w:val="en-US" w:eastAsia="zh-CN"/>
        </w:rPr>
        <w:t>；</w:t>
      </w:r>
    </w:p>
    <w:p w14:paraId="290EECCD">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省、自治区、直辖市及计划单列市、新疆生产建设兵团教育厅（局）领导</w:t>
      </w:r>
      <w:r>
        <w:rPr>
          <w:rFonts w:hint="eastAsia" w:ascii="仿宋_GB2312" w:hAnsi="仿宋_GB2312" w:eastAsia="仿宋_GB2312" w:cs="仿宋_GB2312"/>
          <w:b w:val="0"/>
          <w:bCs/>
          <w:sz w:val="24"/>
          <w:szCs w:val="24"/>
          <w:lang w:val="en-US" w:eastAsia="zh-CN"/>
        </w:rPr>
        <w:t>；</w:t>
      </w:r>
    </w:p>
    <w:p w14:paraId="296203D8">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省、市、县、区教育行政部门，教育装备部门，教科研部门，电化教育部门，后勤装备部门，政府采购部门负责人和工作人员</w:t>
      </w:r>
      <w:r>
        <w:rPr>
          <w:rFonts w:hint="eastAsia" w:ascii="仿宋_GB2312" w:hAnsi="仿宋_GB2312" w:eastAsia="仿宋_GB2312" w:cs="仿宋_GB2312"/>
          <w:b w:val="0"/>
          <w:bCs/>
          <w:sz w:val="24"/>
          <w:szCs w:val="24"/>
          <w:lang w:val="en-US" w:eastAsia="zh-CN"/>
        </w:rPr>
        <w:t>；</w:t>
      </w:r>
    </w:p>
    <w:p w14:paraId="47F8F6BF">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高等院校、职业技术院校、中小学、特殊教育学校、幼儿园负责人、教师等相关人员</w:t>
      </w:r>
      <w:r>
        <w:rPr>
          <w:rFonts w:hint="eastAsia" w:ascii="仿宋_GB2312" w:hAnsi="仿宋_GB2312" w:eastAsia="仿宋_GB2312" w:cs="仿宋_GB2312"/>
          <w:b w:val="0"/>
          <w:bCs/>
          <w:sz w:val="24"/>
          <w:szCs w:val="24"/>
          <w:lang w:val="en-US" w:eastAsia="zh-CN"/>
        </w:rPr>
        <w:t>；</w:t>
      </w:r>
    </w:p>
    <w:p w14:paraId="0944205F">
      <w:pPr>
        <w:numPr>
          <w:ilvl w:val="0"/>
          <w:numId w:val="1"/>
        </w:numPr>
        <w:spacing w:line="360" w:lineRule="auto"/>
        <w:ind w:left="420" w:leftChars="0" w:hanging="420" w:firstLine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sz w:val="24"/>
          <w:szCs w:val="24"/>
          <w:lang w:val="en-US" w:eastAsia="zh-CN"/>
        </w:rPr>
        <w:t>上海市中小学（含中职、特殊教育学校）和幼儿园校（园）长及分管装备及后勤负责人、学科骨干教师，高校装备管理人员、后勤管理及服务人员；</w:t>
      </w:r>
    </w:p>
    <w:p w14:paraId="44848FA8">
      <w:pPr>
        <w:numPr>
          <w:ilvl w:val="0"/>
          <w:numId w:val="1"/>
        </w:numPr>
        <w:spacing w:line="360" w:lineRule="auto"/>
        <w:ind w:left="420" w:leftChars="0" w:hanging="420" w:firstLineChars="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教育装备生产企业、代理商、经销商、国际贸易采购商等有关单位人员</w:t>
      </w:r>
      <w:r>
        <w:rPr>
          <w:rFonts w:hint="eastAsia" w:ascii="仿宋_GB2312" w:hAnsi="仿宋_GB2312" w:eastAsia="仿宋_GB2312" w:cs="仿宋_GB2312"/>
          <w:b w:val="0"/>
          <w:bCs/>
          <w:sz w:val="24"/>
          <w:szCs w:val="24"/>
          <w:lang w:eastAsia="zh-CN"/>
        </w:rPr>
        <w:t>。</w:t>
      </w:r>
    </w:p>
    <w:p w14:paraId="10F157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参展范围</w:t>
      </w:r>
      <w:r>
        <w:rPr>
          <w:rFonts w:hint="eastAsia" w:ascii="仿宋_GB2312" w:hAnsi="仿宋_GB2312" w:eastAsia="仿宋_GB2312" w:cs="仿宋_GB2312"/>
          <w:b w:val="0"/>
          <w:bCs w:val="0"/>
          <w:i w:val="0"/>
          <w:iCs w:val="0"/>
          <w:color w:val="101214"/>
          <w:spacing w:val="0"/>
          <w:sz w:val="28"/>
          <w:szCs w:val="28"/>
          <w:shd w:val="clear" w:fill="FFFFFF"/>
        </w:rPr>
        <w:t>SCOPE OF EXHIBITION</w:t>
      </w:r>
      <w:r>
        <w:rPr>
          <w:rFonts w:hint="eastAsia" w:ascii="仿宋_GB2312" w:hAnsi="仿宋_GB2312" w:eastAsia="仿宋_GB2312" w:cs="仿宋_GB2312"/>
          <w:b/>
          <w:bCs/>
          <w:sz w:val="24"/>
          <w:szCs w:val="24"/>
          <w:lang w:val="en-US" w:eastAsia="zh-CN"/>
        </w:rPr>
        <w:t xml:space="preserve"> </w:t>
      </w:r>
    </w:p>
    <w:p w14:paraId="668D3FB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bCs/>
          <w:sz w:val="24"/>
          <w:szCs w:val="24"/>
          <w:lang w:eastAsia="zh-CN"/>
        </w:rPr>
        <w:sectPr>
          <w:type w:val="continuous"/>
          <w:pgSz w:w="11906" w:h="16838"/>
          <w:pgMar w:top="1440" w:right="1800" w:bottom="1440" w:left="1800" w:header="851" w:footer="992" w:gutter="0"/>
          <w:cols w:space="425" w:num="1"/>
          <w:docGrid w:type="lines" w:linePitch="312" w:charSpace="0"/>
        </w:sectPr>
      </w:pPr>
    </w:p>
    <w:p w14:paraId="7B61D5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高</w:t>
      </w:r>
      <w:r>
        <w:rPr>
          <w:rFonts w:hint="eastAsia" w:ascii="仿宋_GB2312" w:hAnsi="仿宋_GB2312" w:eastAsia="仿宋_GB2312" w:cs="仿宋_GB2312"/>
          <w:b/>
          <w:bCs/>
          <w:sz w:val="24"/>
          <w:szCs w:val="24"/>
          <w:lang w:val="en-US" w:eastAsia="zh-CN"/>
        </w:rPr>
        <w:t>等</w:t>
      </w:r>
      <w:r>
        <w:rPr>
          <w:rFonts w:hint="eastAsia" w:ascii="仿宋_GB2312" w:hAnsi="仿宋_GB2312" w:eastAsia="仿宋_GB2312" w:cs="仿宋_GB2312"/>
          <w:b/>
          <w:bCs/>
          <w:sz w:val="24"/>
          <w:szCs w:val="24"/>
          <w:lang w:eastAsia="zh-CN"/>
        </w:rPr>
        <w:t>教育</w:t>
      </w:r>
      <w:r>
        <w:rPr>
          <w:rFonts w:hint="eastAsia" w:ascii="仿宋_GB2312" w:hAnsi="仿宋_GB2312" w:eastAsia="仿宋_GB2312" w:cs="仿宋_GB2312"/>
          <w:b/>
          <w:bCs/>
          <w:sz w:val="24"/>
          <w:szCs w:val="24"/>
          <w:lang w:val="en-US" w:eastAsia="zh-CN"/>
        </w:rPr>
        <w:t>信息化</w:t>
      </w:r>
      <w:r>
        <w:rPr>
          <w:rFonts w:hint="eastAsia" w:ascii="仿宋_GB2312" w:hAnsi="仿宋_GB2312" w:eastAsia="仿宋_GB2312" w:cs="仿宋_GB2312"/>
          <w:b/>
          <w:bCs/>
          <w:sz w:val="24"/>
          <w:szCs w:val="24"/>
          <w:lang w:eastAsia="zh-CN"/>
        </w:rPr>
        <w:t>技术装备</w:t>
      </w:r>
      <w:r>
        <w:rPr>
          <w:rFonts w:hint="eastAsia" w:ascii="仿宋_GB2312" w:hAnsi="仿宋_GB2312" w:eastAsia="仿宋_GB2312" w:cs="仿宋_GB2312"/>
          <w:b/>
          <w:bCs/>
          <w:sz w:val="24"/>
          <w:szCs w:val="24"/>
          <w:lang w:val="en-US" w:eastAsia="zh-CN"/>
        </w:rPr>
        <w:t>展区</w:t>
      </w:r>
    </w:p>
    <w:p w14:paraId="033856F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教育资源信息中心建设、数字化校园应用服务平台建设、校园网络系统建设；</w:t>
      </w:r>
    </w:p>
    <w:p w14:paraId="22C694B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5G+智慧教育、元宇宙教育、人工智能、大数据、教育云及云桌面解决方案；</w:t>
      </w:r>
    </w:p>
    <w:p w14:paraId="152D88C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教育机器人、3D打印、交互式可编程创客应用软（硬）件等；</w:t>
      </w:r>
    </w:p>
    <w:p w14:paraId="280E936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实验室设备、科研仪器、检测仪器等设备；</w:t>
      </w:r>
    </w:p>
    <w:p w14:paraId="248CA49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智能控制技术、飞机汽车驾驶(模拟) 综合实训设备等；</w:t>
      </w:r>
    </w:p>
    <w:p w14:paraId="64F777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实训设备、机电一体化技术、电气自动化技术及应用等；</w:t>
      </w:r>
    </w:p>
    <w:p w14:paraId="5ED473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心理健康测评设备、急救护理、临床/公卫教学设备及康体器材等。</w:t>
      </w:r>
    </w:p>
    <w:p w14:paraId="63251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eastAsia="zh-CN"/>
        </w:rPr>
        <w:t>基础教育技术装备</w:t>
      </w:r>
      <w:r>
        <w:rPr>
          <w:rFonts w:hint="eastAsia" w:ascii="仿宋_GB2312" w:hAnsi="仿宋_GB2312" w:eastAsia="仿宋_GB2312" w:cs="仿宋_GB2312"/>
          <w:b/>
          <w:bCs/>
          <w:sz w:val="24"/>
          <w:szCs w:val="24"/>
          <w:lang w:val="en-US" w:eastAsia="zh-CN"/>
        </w:rPr>
        <w:t>展区</w:t>
      </w:r>
    </w:p>
    <w:p w14:paraId="520D099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教育信息化、智慧校园、全息课堂、多媒体教室、智慧教育场景应用等装备；</w:t>
      </w:r>
    </w:p>
    <w:p w14:paraId="4D1DFE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智能教室健康照明、校园学习空间设计等解决方案；</w:t>
      </w:r>
    </w:p>
    <w:p w14:paraId="340067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智慧体育解决方案、智慧书法教室、智慧音乐教室、智能图书馆系统等装备；</w:t>
      </w:r>
    </w:p>
    <w:p w14:paraId="657645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STEAM教育、创客教育及科学实验</w:t>
      </w:r>
      <w:r>
        <w:rPr>
          <w:rFonts w:hint="eastAsia" w:ascii="仿宋_GB2312" w:hAnsi="仿宋_GB2312" w:eastAsia="仿宋_GB2312" w:cs="仿宋_GB2312"/>
          <w:b w:val="0"/>
          <w:bCs w:val="0"/>
          <w:sz w:val="24"/>
          <w:szCs w:val="24"/>
          <w:lang w:val="en-US" w:eastAsia="zh-CN"/>
        </w:rPr>
        <w:t>仪器</w:t>
      </w:r>
      <w:r>
        <w:rPr>
          <w:rFonts w:hint="eastAsia" w:ascii="仿宋_GB2312" w:hAnsi="仿宋_GB2312" w:eastAsia="仿宋_GB2312" w:cs="仿宋_GB2312"/>
          <w:b w:val="0"/>
          <w:bCs w:val="0"/>
          <w:sz w:val="24"/>
          <w:szCs w:val="24"/>
          <w:lang w:eastAsia="zh-CN"/>
        </w:rPr>
        <w:t>等</w:t>
      </w:r>
      <w:r>
        <w:rPr>
          <w:rFonts w:hint="eastAsia" w:ascii="仿宋_GB2312" w:hAnsi="仿宋_GB2312" w:eastAsia="仿宋_GB2312" w:cs="仿宋_GB2312"/>
          <w:b w:val="0"/>
          <w:bCs w:val="0"/>
          <w:sz w:val="24"/>
          <w:szCs w:val="24"/>
          <w:lang w:val="en-US" w:eastAsia="zh-CN"/>
        </w:rPr>
        <w:t>；</w:t>
      </w:r>
    </w:p>
    <w:p w14:paraId="03A240B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会议系统、校园录播、语音识别、高清显示及视听系统等设备；</w:t>
      </w:r>
    </w:p>
    <w:p w14:paraId="759929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AR/VR沉浸式教室课堂、情景交互A</w:t>
      </w:r>
      <w:r>
        <w:rPr>
          <w:rFonts w:hint="eastAsia" w:ascii="仿宋_GB2312" w:hAnsi="仿宋_GB2312" w:eastAsia="仿宋_GB2312" w:cs="仿宋_GB2312"/>
          <w:b w:val="0"/>
          <w:bCs w:val="0"/>
          <w:sz w:val="24"/>
          <w:szCs w:val="24"/>
          <w:lang w:eastAsia="zh-CN"/>
        </w:rPr>
        <w:t>R智慧教室、</w:t>
      </w:r>
      <w:r>
        <w:rPr>
          <w:rFonts w:hint="eastAsia" w:ascii="仿宋_GB2312" w:hAnsi="仿宋_GB2312" w:eastAsia="仿宋_GB2312" w:cs="仿宋_GB2312"/>
          <w:b w:val="0"/>
          <w:bCs w:val="0"/>
          <w:kern w:val="2"/>
          <w:sz w:val="24"/>
          <w:szCs w:val="24"/>
          <w:lang w:val="en-US" w:eastAsia="zh-CN" w:bidi="ar-SA"/>
        </w:rPr>
        <w:t>虚拟现实技术</w:t>
      </w:r>
      <w:r>
        <w:rPr>
          <w:rFonts w:hint="eastAsia" w:ascii="仿宋_GB2312" w:hAnsi="仿宋_GB2312" w:eastAsia="仿宋_GB2312" w:cs="仿宋_GB2312"/>
          <w:b w:val="0"/>
          <w:bCs w:val="0"/>
          <w:sz w:val="24"/>
          <w:szCs w:val="24"/>
          <w:lang w:eastAsia="zh-CN"/>
        </w:rPr>
        <w:t>等。</w:t>
      </w:r>
    </w:p>
    <w:p w14:paraId="2BBAE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幼儿</w:t>
      </w:r>
      <w:r>
        <w:rPr>
          <w:rFonts w:hint="eastAsia" w:ascii="仿宋_GB2312" w:hAnsi="仿宋_GB2312" w:eastAsia="仿宋_GB2312" w:cs="仿宋_GB2312"/>
          <w:b/>
          <w:bCs/>
          <w:sz w:val="24"/>
          <w:szCs w:val="24"/>
          <w:lang w:eastAsia="zh-CN"/>
        </w:rPr>
        <w:t>教育技术装备</w:t>
      </w:r>
      <w:r>
        <w:rPr>
          <w:rFonts w:hint="eastAsia" w:ascii="仿宋_GB2312" w:hAnsi="仿宋_GB2312" w:eastAsia="仿宋_GB2312" w:cs="仿宋_GB2312"/>
          <w:b/>
          <w:bCs/>
          <w:sz w:val="24"/>
          <w:szCs w:val="24"/>
          <w:lang w:val="en-US" w:eastAsia="zh-CN"/>
        </w:rPr>
        <w:t>展区</w:t>
      </w:r>
    </w:p>
    <w:p w14:paraId="54C553C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幼儿教育软件</w:t>
      </w:r>
      <w:r>
        <w:rPr>
          <w:rFonts w:hint="eastAsia" w:ascii="仿宋_GB2312" w:hAnsi="仿宋_GB2312" w:eastAsia="仿宋_GB2312" w:cs="仿宋_GB2312"/>
          <w:b w:val="0"/>
          <w:bCs w:val="0"/>
          <w:sz w:val="24"/>
          <w:szCs w:val="24"/>
          <w:lang w:eastAsia="zh-CN"/>
        </w:rPr>
        <w:t>、益智玩教具及其他仿真模型；</w:t>
      </w:r>
    </w:p>
    <w:p w14:paraId="5495D8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儿童</w:t>
      </w:r>
      <w:r>
        <w:rPr>
          <w:rFonts w:hint="eastAsia" w:ascii="仿宋_GB2312" w:hAnsi="仿宋_GB2312" w:eastAsia="仿宋_GB2312" w:cs="仿宋_GB2312"/>
          <w:b w:val="0"/>
          <w:bCs w:val="0"/>
          <w:sz w:val="24"/>
          <w:szCs w:val="24"/>
          <w:lang w:eastAsia="zh-CN"/>
        </w:rPr>
        <w:t>图书、绘画用品用具、动画音像制品、IP衍生品等</w:t>
      </w:r>
      <w:r>
        <w:rPr>
          <w:rFonts w:hint="eastAsia" w:ascii="仿宋_GB2312" w:hAnsi="仿宋_GB2312" w:eastAsia="仿宋_GB2312" w:cs="仿宋_GB2312"/>
          <w:b w:val="0"/>
          <w:bCs w:val="0"/>
          <w:sz w:val="24"/>
          <w:szCs w:val="24"/>
          <w:lang w:val="en-US" w:eastAsia="zh-CN"/>
        </w:rPr>
        <w:t>；</w:t>
      </w:r>
    </w:p>
    <w:p w14:paraId="0F4578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幼儿园家具、园服、书包、塑胶地板、地垫及人造草坪等；</w:t>
      </w:r>
    </w:p>
    <w:p w14:paraId="1E86F85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幼儿园配套装备、游乐设备、儿童乐园、环境设计等。</w:t>
      </w:r>
    </w:p>
    <w:p w14:paraId="4F652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教育</w:t>
      </w:r>
      <w:r>
        <w:rPr>
          <w:rFonts w:hint="eastAsia" w:ascii="仿宋_GB2312" w:hAnsi="仿宋_GB2312" w:eastAsia="仿宋_GB2312" w:cs="仿宋_GB2312"/>
          <w:b/>
          <w:bCs/>
          <w:sz w:val="24"/>
          <w:szCs w:val="24"/>
          <w:lang w:eastAsia="zh-CN"/>
        </w:rPr>
        <w:t>后勤及平安校园类</w:t>
      </w:r>
    </w:p>
    <w:p w14:paraId="443F1F5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校园净水设备、校园智慧洗衣系统设备、校园驿站、厨房设备、防疫消杀、照明、新风系统、节能环保设备等；</w:t>
      </w:r>
    </w:p>
    <w:p w14:paraId="241212A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学生课桌凳、床、柜等学校各类校用及办公家具；</w:t>
      </w:r>
    </w:p>
    <w:p w14:paraId="5E7C84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校园宿舍智能管理系统、学生宿舍智能灾害模拟仿真系统、教（宿）舍装备；</w:t>
      </w:r>
    </w:p>
    <w:p w14:paraId="70F8CAE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学校办公设备、用品/耗材、学生用品、教学用品、纸与纸制品等；</w:t>
      </w:r>
    </w:p>
    <w:p w14:paraId="774EB7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学校校车、学生校服、近视防控、文体设施等；</w:t>
      </w:r>
    </w:p>
    <w:p w14:paraId="50615E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校园安全防范和智能监控设备、校园安全联防网监系统、视频监控系统、校园一卡通、电子考勤、出入口/人脸识别系统等。</w:t>
      </w:r>
    </w:p>
    <w:p w14:paraId="44C1ACB7">
      <w:pPr>
        <w:numPr>
          <w:ilvl w:val="0"/>
          <w:numId w:val="0"/>
        </w:numPr>
        <w:spacing w:line="360" w:lineRule="auto"/>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参展目的</w:t>
      </w:r>
      <w:r>
        <w:rPr>
          <w:rFonts w:hint="eastAsia" w:ascii="Segoe UI" w:hAnsi="Segoe UI" w:eastAsia="Segoe UI" w:cs="Segoe UI"/>
          <w:i w:val="0"/>
          <w:iCs w:val="0"/>
          <w:color w:val="101214"/>
          <w:spacing w:val="0"/>
          <w:sz w:val="21"/>
          <w:szCs w:val="21"/>
          <w:shd w:val="clear" w:fill="FFFFFF"/>
        </w:rPr>
        <w:t>PURPOSE OF EXHIBITION</w:t>
      </w:r>
    </w:p>
    <w:p w14:paraId="4AF287FF">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深度参与行业标杆社交平台；</w:t>
      </w:r>
    </w:p>
    <w:p w14:paraId="7AF689BF">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彰显品牌形象，稳固行业地位，持续提升市场知名度；</w:t>
      </w:r>
    </w:p>
    <w:p w14:paraId="35538E31">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搭建全球关系网，建立更优质的人脉资源；</w:t>
      </w:r>
    </w:p>
    <w:p w14:paraId="4B1757F2">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与同行广泛交流， 共同学习促发展；</w:t>
      </w:r>
    </w:p>
    <w:p w14:paraId="57B1E514">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现场签单，面对面交流；</w:t>
      </w:r>
    </w:p>
    <w:p w14:paraId="0DFC9695">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关注新产品、新技术、新趋势，了解最新行业动态；</w:t>
      </w:r>
    </w:p>
    <w:p w14:paraId="0BD22476">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参与高峰论坛，不断提升自身优势；</w:t>
      </w:r>
    </w:p>
    <w:p w14:paraId="7A2FF95E">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全产业链优选国际展览平台；</w:t>
      </w:r>
    </w:p>
    <w:p w14:paraId="23AA9304">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选品牌，觅新品，寻找更有实力的供应商；</w:t>
      </w:r>
    </w:p>
    <w:p w14:paraId="2608178B">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展会上拓展人脉，获取更有价值的合作机会；</w:t>
      </w:r>
    </w:p>
    <w:p w14:paraId="1AAF4913">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与已有品牌合作方会面，增进友谊；</w:t>
      </w:r>
    </w:p>
    <w:p w14:paraId="66F42049">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体验展会，评估效果，发展新的业务领域；</w:t>
      </w:r>
    </w:p>
    <w:p w14:paraId="1F5DA6C7">
      <w:pPr>
        <w:numPr>
          <w:ilvl w:val="0"/>
          <w:numId w:val="3"/>
        </w:numPr>
        <w:spacing w:line="360" w:lineRule="auto"/>
        <w:ind w:left="845" w:leftChars="0" w:hanging="425" w:firstLineChars="0"/>
        <w:jc w:val="left"/>
        <w:rPr>
          <w:rFonts w:hint="default"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了解同行动向，应对市场竞争。</w:t>
      </w:r>
    </w:p>
    <w:p w14:paraId="00DB6E86">
      <w:pPr>
        <w:numPr>
          <w:ilvl w:val="0"/>
          <w:numId w:val="0"/>
        </w:numPr>
        <w:spacing w:line="360" w:lineRule="auto"/>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战略媒体</w:t>
      </w:r>
      <w:r>
        <w:rPr>
          <w:rFonts w:hint="eastAsia" w:ascii="仿宋_GB2312" w:hAnsi="仿宋_GB2312" w:eastAsia="仿宋_GB2312" w:cs="仿宋_GB2312"/>
          <w:i w:val="0"/>
          <w:iCs w:val="0"/>
          <w:color w:val="101214"/>
          <w:spacing w:val="0"/>
          <w:sz w:val="28"/>
          <w:szCs w:val="28"/>
          <w:shd w:val="clear" w:fill="FFFFFF"/>
        </w:rPr>
        <w:t>STRATEGIC MEDIA</w:t>
      </w:r>
    </w:p>
    <w:p w14:paraId="2B5F00EB">
      <w:pPr>
        <w:numPr>
          <w:ilvl w:val="0"/>
          <w:numId w:val="4"/>
        </w:numPr>
        <w:spacing w:line="360" w:lineRule="auto"/>
        <w:ind w:left="0" w:leftChars="0" w:firstLine="420" w:firstLineChars="0"/>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主办权威 信任加倍</w:t>
      </w:r>
    </w:p>
    <w:p w14:paraId="7C4B9660">
      <w:pPr>
        <w:numPr>
          <w:ilvl w:val="0"/>
          <w:numId w:val="0"/>
        </w:numPr>
        <w:spacing w:line="360" w:lineRule="auto"/>
        <w:ind w:left="420" w:left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行业协会鼎力支持，国家级权威机构联合主办，更具影响力；</w:t>
      </w:r>
    </w:p>
    <w:p w14:paraId="700E8E5F">
      <w:pPr>
        <w:numPr>
          <w:ilvl w:val="0"/>
          <w:numId w:val="4"/>
        </w:numPr>
        <w:spacing w:line="360" w:lineRule="auto"/>
        <w:ind w:left="0" w:leftChars="0" w:firstLine="420" w:firstLineChars="0"/>
        <w:jc w:val="left"/>
        <w:rPr>
          <w:rFonts w:hint="default"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院校组团 助力参展</w:t>
      </w:r>
    </w:p>
    <w:p w14:paraId="60716777">
      <w:pPr>
        <w:numPr>
          <w:ilvl w:val="0"/>
          <w:numId w:val="0"/>
        </w:numPr>
        <w:spacing w:line="360" w:lineRule="auto"/>
        <w:ind w:left="420" w:leftChars="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定制化组团参展，强大专业观众阵容，品质有保障；</w:t>
      </w:r>
    </w:p>
    <w:p w14:paraId="6F35C5EB">
      <w:pPr>
        <w:numPr>
          <w:ilvl w:val="0"/>
          <w:numId w:val="4"/>
        </w:numPr>
        <w:spacing w:line="360" w:lineRule="auto"/>
        <w:ind w:left="0" w:leftChars="0" w:firstLine="420" w:firstLine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高频推送 精准邀约</w:t>
      </w:r>
    </w:p>
    <w:p w14:paraId="7D773DDA">
      <w:pPr>
        <w:numPr>
          <w:ilvl w:val="0"/>
          <w:numId w:val="0"/>
        </w:numPr>
        <w:spacing w:line="360" w:lineRule="auto"/>
        <w:ind w:left="420" w:left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深耕教育领域，多年展会积累，供需资源精准优质，信息推送一键直达；</w:t>
      </w:r>
    </w:p>
    <w:p w14:paraId="6766916B">
      <w:pPr>
        <w:numPr>
          <w:ilvl w:val="0"/>
          <w:numId w:val="4"/>
        </w:numPr>
        <w:spacing w:line="360" w:lineRule="auto"/>
        <w:ind w:left="0" w:leftChars="0" w:firstLine="420" w:firstLine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全网覆盖 裂变营销</w:t>
      </w:r>
    </w:p>
    <w:p w14:paraId="5C62EEA7">
      <w:pPr>
        <w:numPr>
          <w:ilvl w:val="0"/>
          <w:numId w:val="0"/>
        </w:numPr>
        <w:spacing w:line="360" w:lineRule="auto"/>
        <w:ind w:left="420" w:left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联合全媒体平台，线上线下同步展示，创新国际合作新模式，打造产业综合服务平台；</w:t>
      </w:r>
    </w:p>
    <w:p w14:paraId="700D98D4">
      <w:pPr>
        <w:numPr>
          <w:ilvl w:val="0"/>
          <w:numId w:val="4"/>
        </w:numPr>
        <w:spacing w:line="360" w:lineRule="auto"/>
        <w:ind w:left="0" w:leftChars="0" w:firstLine="420" w:firstLine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多元化媒体形式</w:t>
      </w:r>
    </w:p>
    <w:p w14:paraId="45B5748D">
      <w:pPr>
        <w:numPr>
          <w:ilvl w:val="0"/>
          <w:numId w:val="0"/>
        </w:numPr>
        <w:spacing w:line="360" w:lineRule="auto"/>
        <w:ind w:left="420" w:leftChars="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百余家知名媒体全阶段跟踪报道，传播力度强。</w:t>
      </w:r>
    </w:p>
    <w:p w14:paraId="20DD7565">
      <w:pPr>
        <w:numPr>
          <w:ilvl w:val="0"/>
          <w:numId w:val="0"/>
        </w:numPr>
        <w:spacing w:line="360" w:lineRule="auto"/>
        <w:ind w:leftChars="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drawing>
          <wp:anchor distT="0" distB="0" distL="114300" distR="114300" simplePos="0" relativeHeight="251659264" behindDoc="1" locked="0" layoutInCell="1" allowOverlap="1">
            <wp:simplePos x="0" y="0"/>
            <wp:positionH relativeFrom="column">
              <wp:posOffset>3983355</wp:posOffset>
            </wp:positionH>
            <wp:positionV relativeFrom="paragraph">
              <wp:posOffset>366395</wp:posOffset>
            </wp:positionV>
            <wp:extent cx="1223010" cy="1193165"/>
            <wp:effectExtent l="0" t="0" r="15240" b="6985"/>
            <wp:wrapTight wrapText="bothSides">
              <wp:wrapPolygon>
                <wp:start x="12449" y="345"/>
                <wp:lineTo x="2692" y="2414"/>
                <wp:lineTo x="0" y="3794"/>
                <wp:lineTo x="0" y="20347"/>
                <wp:lineTo x="3028" y="21382"/>
                <wp:lineTo x="11776" y="21382"/>
                <wp:lineTo x="16486" y="21382"/>
                <wp:lineTo x="19178" y="21382"/>
                <wp:lineTo x="21196" y="19312"/>
                <wp:lineTo x="21196" y="5518"/>
                <wp:lineTo x="18505" y="2759"/>
                <wp:lineTo x="15477" y="345"/>
                <wp:lineTo x="12449" y="345"/>
              </wp:wrapPolygon>
            </wp:wrapTight>
            <wp:docPr id="1" name="图片 2" descr="9平米标准展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平米标准展位图"/>
                    <pic:cNvPicPr>
                      <a:picLocks noChangeAspect="1"/>
                    </pic:cNvPicPr>
                  </pic:nvPicPr>
                  <pic:blipFill>
                    <a:blip r:embed="rId5"/>
                    <a:stretch>
                      <a:fillRect/>
                    </a:stretch>
                  </pic:blipFill>
                  <pic:spPr>
                    <a:xfrm>
                      <a:off x="0" y="0"/>
                      <a:ext cx="1223010" cy="1193165"/>
                    </a:xfrm>
                    <a:prstGeom prst="rect">
                      <a:avLst/>
                    </a:prstGeom>
                    <a:noFill/>
                    <a:ln>
                      <a:noFill/>
                    </a:ln>
                  </pic:spPr>
                </pic:pic>
              </a:graphicData>
            </a:graphic>
          </wp:anchor>
        </w:drawing>
      </w:r>
      <w:r>
        <w:rPr>
          <w:rFonts w:hint="eastAsia" w:ascii="仿宋_GB2312" w:hAnsi="仿宋_GB2312" w:eastAsia="仿宋_GB2312" w:cs="仿宋_GB2312"/>
          <w:b/>
          <w:sz w:val="28"/>
          <w:szCs w:val="28"/>
        </w:rPr>
        <w:t>参展</w:t>
      </w:r>
      <w:r>
        <w:rPr>
          <w:rFonts w:hint="eastAsia" w:ascii="仿宋_GB2312" w:hAnsi="仿宋_GB2312" w:eastAsia="仿宋_GB2312" w:cs="仿宋_GB2312"/>
          <w:b/>
          <w:sz w:val="28"/>
          <w:szCs w:val="28"/>
          <w:lang w:val="en-US" w:eastAsia="zh-CN"/>
        </w:rPr>
        <w:t>详情</w:t>
      </w:r>
      <w:r>
        <w:rPr>
          <w:rFonts w:hint="eastAsia" w:ascii="仿宋_GB2312" w:hAnsi="仿宋_GB2312" w:eastAsia="仿宋_GB2312" w:cs="仿宋_GB2312"/>
          <w:i w:val="0"/>
          <w:iCs w:val="0"/>
          <w:color w:val="101214"/>
          <w:spacing w:val="0"/>
          <w:sz w:val="28"/>
          <w:szCs w:val="28"/>
          <w:shd w:val="clear" w:fill="FFFFFF"/>
        </w:rPr>
        <w:t>EXHIBITION DETAILS</w:t>
      </w:r>
    </w:p>
    <w:p w14:paraId="5115D5DD">
      <w:pPr>
        <w:numPr>
          <w:ilvl w:val="0"/>
          <w:numId w:val="0"/>
        </w:numPr>
        <w:spacing w:line="360" w:lineRule="auto"/>
        <w:ind w:leftChars="0"/>
        <w:jc w:val="left"/>
        <w:rPr>
          <w:rFonts w:hint="eastAsia" w:ascii="仿宋_GB2312" w:hAnsi="仿宋_GB2312" w:eastAsia="仿宋_GB2312" w:cs="仿宋_GB2312"/>
          <w:b/>
          <w:color w:val="C00000"/>
          <w:sz w:val="24"/>
          <w:szCs w:val="24"/>
          <w:lang w:val="en-US" w:eastAsia="zh-CN"/>
        </w:rPr>
      </w:pPr>
      <w:r>
        <w:rPr>
          <w:rFonts w:hint="eastAsia" w:ascii="仿宋_GB2312" w:hAnsi="仿宋_GB2312" w:eastAsia="仿宋_GB2312" w:cs="仿宋_GB2312"/>
          <w:b/>
          <w:color w:val="C00000"/>
          <w:sz w:val="24"/>
          <w:szCs w:val="24"/>
          <w:lang w:val="en-US" w:eastAsia="zh-CN"/>
        </w:rPr>
        <w:t>线下展位：</w:t>
      </w:r>
    </w:p>
    <w:p w14:paraId="7F78C511">
      <w:pPr>
        <w:numPr>
          <w:ilvl w:val="0"/>
          <w:numId w:val="0"/>
        </w:numPr>
        <w:spacing w:line="360" w:lineRule="auto"/>
        <w:ind w:leftChars="0"/>
        <w:jc w:val="left"/>
        <w:rPr>
          <w:rFonts w:hint="eastAsia" w:ascii="仿宋_GB2312" w:hAnsi="仿宋_GB2312" w:eastAsia="仿宋_GB2312" w:cs="仿宋_GB2312"/>
          <w:b/>
          <w:sz w:val="24"/>
          <w:szCs w:val="24"/>
        </w:rPr>
      </w:pPr>
      <w:r>
        <w:rPr>
          <w:rFonts w:hint="eastAsia" w:ascii="仿宋_GB2312" w:hAnsi="仿宋_GB2312" w:eastAsia="仿宋_GB2312" w:cs="仿宋_GB2312"/>
          <w:b/>
          <w:color w:val="C00000"/>
          <w:sz w:val="24"/>
          <w:szCs w:val="24"/>
          <w:lang w:val="en-US" w:eastAsia="zh-CN"/>
        </w:rPr>
        <w:t>①标准展位</w:t>
      </w:r>
      <w:r>
        <w:rPr>
          <w:rFonts w:hint="eastAsia" w:ascii="仿宋_GB2312" w:hAnsi="仿宋_GB2312" w:eastAsia="仿宋_GB2312" w:cs="仿宋_GB2312"/>
          <w:b/>
          <w:sz w:val="24"/>
          <w:szCs w:val="24"/>
        </w:rPr>
        <w:t>(3m×3m) ( 双开口加收</w:t>
      </w:r>
      <w:r>
        <w:rPr>
          <w:rFonts w:hint="eastAsia" w:ascii="仿宋_GB2312" w:hAnsi="仿宋_GB2312" w:eastAsia="仿宋_GB2312" w:cs="仿宋_GB2312"/>
          <w:b/>
          <w:spacing w:val="40"/>
          <w:sz w:val="24"/>
          <w:szCs w:val="24"/>
        </w:rPr>
        <w:t>20%</w:t>
      </w:r>
      <w:r>
        <w:rPr>
          <w:rFonts w:hint="eastAsia" w:ascii="仿宋_GB2312" w:hAnsi="仿宋_GB2312" w:eastAsia="仿宋_GB2312" w:cs="仿宋_GB2312"/>
          <w:b/>
          <w:sz w:val="24"/>
          <w:szCs w:val="24"/>
        </w:rPr>
        <w:t xml:space="preserve">展位费 ) </w:t>
      </w:r>
      <w:r>
        <w:rPr>
          <w:rFonts w:hint="eastAsia" w:ascii="仿宋_GB2312" w:hAnsi="仿宋_GB2312" w:eastAsia="仿宋_GB2312" w:cs="仿宋_GB2312"/>
          <w:b/>
          <w:sz w:val="24"/>
          <w:szCs w:val="24"/>
        </w:rPr>
        <w:tab/>
      </w:r>
    </w:p>
    <w:p w14:paraId="45D5FC09">
      <w:pPr>
        <w:spacing w:before="62" w:beforeLines="20" w:line="360" w:lineRule="auto"/>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国内：RMB 11800元/展位      外商：US$ 3000/展位</w:t>
      </w:r>
    </w:p>
    <w:p w14:paraId="6C78AD6F">
      <w:pPr>
        <w:spacing w:before="62" w:beforeLines="20" w:after="156" w:afterLines="50" w:line="360" w:lineRule="auto"/>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drawing>
          <wp:anchor distT="0" distB="0" distL="114300" distR="114300" simplePos="0" relativeHeight="251660288" behindDoc="0" locked="0" layoutInCell="1" allowOverlap="1">
            <wp:simplePos x="0" y="0"/>
            <wp:positionH relativeFrom="column">
              <wp:posOffset>3863975</wp:posOffset>
            </wp:positionH>
            <wp:positionV relativeFrom="paragraph">
              <wp:posOffset>655320</wp:posOffset>
            </wp:positionV>
            <wp:extent cx="1621790" cy="972820"/>
            <wp:effectExtent l="0" t="0" r="16510" b="17780"/>
            <wp:wrapSquare wrapText="bothSides"/>
            <wp:docPr id="2" name="图片 3" descr="36平米起定特装展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36平米起定特装展位图"/>
                    <pic:cNvPicPr>
                      <a:picLocks noChangeAspect="1"/>
                    </pic:cNvPicPr>
                  </pic:nvPicPr>
                  <pic:blipFill>
                    <a:blip r:embed="rId6"/>
                    <a:stretch>
                      <a:fillRect/>
                    </a:stretch>
                  </pic:blipFill>
                  <pic:spPr>
                    <a:xfrm>
                      <a:off x="0" y="0"/>
                      <a:ext cx="1621790" cy="972820"/>
                    </a:xfrm>
                    <a:prstGeom prst="rect">
                      <a:avLst/>
                    </a:prstGeom>
                    <a:noFill/>
                    <a:ln>
                      <a:noFill/>
                    </a:ln>
                  </pic:spPr>
                </pic:pic>
              </a:graphicData>
            </a:graphic>
          </wp:anchor>
        </w:drawing>
      </w: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：加大写真楣牌、9平方米地毯、资料台一张、椅子</w:t>
      </w:r>
      <w:r>
        <w:rPr>
          <w:rFonts w:hint="eastAsia" w:ascii="仿宋_GB2312" w:hAnsi="仿宋_GB2312" w:eastAsia="仿宋_GB2312" w:cs="仿宋_GB2312"/>
          <w:sz w:val="24"/>
          <w:szCs w:val="24"/>
          <w:lang w:val="en-US" w:eastAsia="zh-CN"/>
        </w:rPr>
        <w:t>两</w:t>
      </w:r>
      <w:r>
        <w:rPr>
          <w:rFonts w:hint="eastAsia" w:ascii="仿宋_GB2312" w:hAnsi="仿宋_GB2312" w:eastAsia="仿宋_GB2312" w:cs="仿宋_GB2312"/>
          <w:sz w:val="24"/>
          <w:szCs w:val="24"/>
        </w:rPr>
        <w:t>把、10A/220V单相插座一个、纸篓一个、射灯二支、保洁及保安服务。</w:t>
      </w:r>
    </w:p>
    <w:p w14:paraId="0131329A">
      <w:pPr>
        <w:spacing w:before="62" w:beforeLines="20" w:after="156" w:afterLines="50" w:line="360" w:lineRule="auto"/>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color w:val="C00000"/>
          <w:sz w:val="24"/>
          <w:szCs w:val="24"/>
          <w:lang w:val="en-US" w:eastAsia="zh-CN"/>
        </w:rPr>
        <w:t>②特装空地</w:t>
      </w:r>
      <w:r>
        <w:rPr>
          <w:rFonts w:hint="eastAsia" w:ascii="仿宋_GB2312" w:hAnsi="仿宋_GB2312" w:eastAsia="仿宋_GB2312" w:cs="仿宋_GB2312"/>
          <w:b/>
          <w:sz w:val="24"/>
          <w:szCs w:val="24"/>
        </w:rPr>
        <w:t>(36平方米起定)</w:t>
      </w:r>
    </w:p>
    <w:p w14:paraId="78CB57C7">
      <w:pPr>
        <w:spacing w:before="62" w:beforeLines="20" w:after="156" w:afterLines="50" w:line="360" w:lineRule="auto"/>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国内：RMB 1180元/平方米      外商：US$ 300/平方米</w:t>
      </w:r>
    </w:p>
    <w:p w14:paraId="1BF0FE27">
      <w:pPr>
        <w:spacing w:before="62" w:beforeLines="20" w:line="360" w:lineRule="auto"/>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anchor distT="0" distB="0" distL="114300" distR="114300" simplePos="0" relativeHeight="251661312" behindDoc="0" locked="0" layoutInCell="1" allowOverlap="1">
            <wp:simplePos x="0" y="0"/>
            <wp:positionH relativeFrom="column">
              <wp:posOffset>3978275</wp:posOffset>
            </wp:positionH>
            <wp:positionV relativeFrom="paragraph">
              <wp:posOffset>472440</wp:posOffset>
            </wp:positionV>
            <wp:extent cx="1363345" cy="812165"/>
            <wp:effectExtent l="0" t="0" r="8255" b="6985"/>
            <wp:wrapSquare wrapText="bothSides"/>
            <wp:docPr id="3" name="图片 4" descr="线上展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线上展位图"/>
                    <pic:cNvPicPr>
                      <a:picLocks noChangeAspect="1"/>
                    </pic:cNvPicPr>
                  </pic:nvPicPr>
                  <pic:blipFill>
                    <a:blip r:embed="rId7"/>
                    <a:stretch>
                      <a:fillRect/>
                    </a:stretch>
                  </pic:blipFill>
                  <pic:spPr>
                    <a:xfrm>
                      <a:off x="0" y="0"/>
                      <a:ext cx="1363345" cy="812165"/>
                    </a:xfrm>
                    <a:prstGeom prst="rect">
                      <a:avLst/>
                    </a:prstGeom>
                    <a:noFill/>
                    <a:ln>
                      <a:noFill/>
                    </a:ln>
                  </pic:spPr>
                </pic:pic>
              </a:graphicData>
            </a:graphic>
          </wp:anchor>
        </w:drawing>
      </w: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特装空地由参展企业自行设计搭建，或选用组委会推荐特装搭建商设计搭建，为了整体效果，特装展台高度不宜超过4.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米。</w:t>
      </w:r>
    </w:p>
    <w:p w14:paraId="2BABFFD3">
      <w:pPr>
        <w:spacing w:before="62" w:beforeLines="20" w:line="360" w:lineRule="auto"/>
        <w:textAlignment w:val="baseline"/>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线上展位：</w:t>
      </w:r>
    </w:p>
    <w:p w14:paraId="63DF032E">
      <w:pPr>
        <w:spacing w:before="62" w:beforeLines="20" w:line="360" w:lineRule="auto"/>
        <w:textAlignment w:val="baseline"/>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 xml:space="preserve">①图文版面  </w:t>
      </w:r>
    </w:p>
    <w:p w14:paraId="3335F0D6">
      <w:pPr>
        <w:spacing w:before="62" w:beforeLines="20" w:line="360" w:lineRule="auto"/>
        <w:textAlignment w:val="baseline"/>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②全景展厅</w:t>
      </w:r>
    </w:p>
    <w:p w14:paraId="371D42D8">
      <w:pPr>
        <w:spacing w:before="62" w:beforeLines="20" w:line="360" w:lineRule="auto"/>
        <w:textAlignment w:val="baseline"/>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注：线上线下展位费用请致电详询。</w:t>
      </w:r>
    </w:p>
    <w:p w14:paraId="00740275">
      <w:pPr>
        <w:spacing w:before="62" w:beforeLines="20" w:line="360" w:lineRule="auto"/>
        <w:textAlignment w:val="baseline"/>
        <w:rPr>
          <w:rFonts w:hint="eastAsia" w:ascii="仿宋_GB2312" w:hAnsi="仿宋_GB2312" w:eastAsia="仿宋_GB2312" w:cs="仿宋_GB2312"/>
          <w:b w:val="0"/>
          <w:bCs w:val="0"/>
          <w:color w:val="C00000"/>
          <w:sz w:val="24"/>
          <w:szCs w:val="24"/>
          <w:lang w:val="en-US" w:eastAsia="zh-CN"/>
        </w:rPr>
      </w:pPr>
      <w:r>
        <w:rPr>
          <w:rFonts w:hint="eastAsia" w:ascii="仿宋_GB2312" w:hAnsi="仿宋_GB2312" w:eastAsia="仿宋_GB2312" w:cs="仿宋_GB2312"/>
          <w:b w:val="0"/>
          <w:bCs w:val="0"/>
          <w:color w:val="C00000"/>
          <w:sz w:val="24"/>
          <w:szCs w:val="24"/>
          <w:lang w:val="en-US" w:eastAsia="zh-CN"/>
        </w:rPr>
        <w:t>图片仅供参考，请以实际为准。</w:t>
      </w:r>
    </w:p>
    <w:p w14:paraId="60C0CCB0">
      <w:pPr>
        <w:spacing w:before="62" w:beforeLines="20" w:line="360" w:lineRule="auto"/>
        <w:textAlignment w:val="baseline"/>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8"/>
          <w:szCs w:val="28"/>
          <w:lang w:val="en-US" w:eastAsia="zh-CN"/>
        </w:rPr>
        <w:t xml:space="preserve">联系我们 </w:t>
      </w:r>
      <w:r>
        <w:rPr>
          <w:rFonts w:hint="eastAsia" w:ascii="Segoe UI" w:hAnsi="Segoe UI" w:eastAsia="Segoe UI" w:cs="Segoe UI"/>
          <w:i w:val="0"/>
          <w:iCs w:val="0"/>
          <w:caps/>
          <w:smallCaps w:val="0"/>
          <w:color w:val="101214"/>
          <w:spacing w:val="0"/>
          <w:sz w:val="21"/>
          <w:szCs w:val="21"/>
          <w:shd w:val="clear" w:fill="FFFFFF"/>
        </w:rPr>
        <w:t>Contact us</w:t>
      </w:r>
    </w:p>
    <w:p w14:paraId="5FB32ECE">
      <w:pPr>
        <w:spacing w:before="62" w:beforeLines="20" w:line="360" w:lineRule="auto"/>
        <w:textAlignment w:val="baseline"/>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上海申雅展览有限公司</w:t>
      </w:r>
    </w:p>
    <w:p w14:paraId="3D2B3000">
      <w:pPr>
        <w:spacing w:before="62" w:beforeLines="20" w:line="360" w:lineRule="auto"/>
        <w:textAlignment w:val="baseline"/>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陈浩：131 6289 5203</w:t>
      </w:r>
    </w:p>
    <w:p w14:paraId="58032185">
      <w:pPr>
        <w:spacing w:before="62" w:beforeLines="20" w:line="360" w:lineRule="auto"/>
        <w:textAlignment w:val="baseline"/>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邮箱：741520503@qq.com</w:t>
      </w:r>
    </w:p>
    <w:p w14:paraId="3B0A4A5E">
      <w:pPr>
        <w:spacing w:before="62" w:beforeLines="20" w:line="360" w:lineRule="auto"/>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drawing>
          <wp:inline distT="0" distB="0" distL="114300" distR="114300">
            <wp:extent cx="887095" cy="887095"/>
            <wp:effectExtent l="0" t="0" r="8255" b="8255"/>
            <wp:docPr id="4" name="图片 1" descr="服务号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服务号_1280"/>
                    <pic:cNvPicPr>
                      <a:picLocks noChangeAspect="1"/>
                    </pic:cNvPicPr>
                  </pic:nvPicPr>
                  <pic:blipFill>
                    <a:blip r:embed="rId8"/>
                    <a:stretch>
                      <a:fillRect/>
                    </a:stretch>
                  </pic:blipFill>
                  <pic:spPr>
                    <a:xfrm>
                      <a:off x="0" y="0"/>
                      <a:ext cx="887095" cy="887095"/>
                    </a:xfrm>
                    <a:prstGeom prst="rect">
                      <a:avLst/>
                    </a:prstGeom>
                    <a:noFill/>
                    <a:ln>
                      <a:noFill/>
                    </a:ln>
                  </pic:spPr>
                </pic:pic>
              </a:graphicData>
            </a:graphic>
          </wp:inline>
        </w:drawing>
      </w:r>
    </w:p>
    <w:p w14:paraId="796A0FE9">
      <w:pPr>
        <w:spacing w:before="62" w:beforeLines="20" w:line="360" w:lineRule="auto"/>
        <w:textAlignment w:val="baseline"/>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sz w:val="21"/>
          <w:szCs w:val="21"/>
          <w:lang w:val="en-US" w:eastAsia="zh-CN"/>
        </w:rPr>
        <w:t>关注我们，实时解锁最新动态</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847AD"/>
    <w:multiLevelType w:val="singleLevel"/>
    <w:tmpl w:val="DBE847AD"/>
    <w:lvl w:ilvl="0" w:tentative="0">
      <w:start w:val="1"/>
      <w:numFmt w:val="chineseCounting"/>
      <w:suff w:val="nothing"/>
      <w:lvlText w:val="（%1）"/>
      <w:lvlJc w:val="left"/>
      <w:pPr>
        <w:ind w:left="0" w:firstLine="420"/>
      </w:pPr>
      <w:rPr>
        <w:rFonts w:hint="eastAsia"/>
      </w:rPr>
    </w:lvl>
  </w:abstractNum>
  <w:abstractNum w:abstractNumId="1">
    <w:nsid w:val="EA179CDD"/>
    <w:multiLevelType w:val="singleLevel"/>
    <w:tmpl w:val="EA179CDD"/>
    <w:lvl w:ilvl="0" w:tentative="0">
      <w:start w:val="1"/>
      <w:numFmt w:val="bullet"/>
      <w:lvlText w:val=""/>
      <w:lvlJc w:val="left"/>
      <w:pPr>
        <w:ind w:left="420" w:hanging="420"/>
      </w:pPr>
      <w:rPr>
        <w:rFonts w:hint="default" w:ascii="Wingdings" w:hAnsi="Wingdings"/>
      </w:rPr>
    </w:lvl>
  </w:abstractNum>
  <w:abstractNum w:abstractNumId="2">
    <w:nsid w:val="5B056D67"/>
    <w:multiLevelType w:val="singleLevel"/>
    <w:tmpl w:val="5B056D67"/>
    <w:lvl w:ilvl="0" w:tentative="0">
      <w:start w:val="1"/>
      <w:numFmt w:val="bullet"/>
      <w:lvlText w:val=""/>
      <w:lvlJc w:val="left"/>
      <w:pPr>
        <w:ind w:left="420" w:hanging="420"/>
      </w:pPr>
      <w:rPr>
        <w:rFonts w:hint="default" w:ascii="Wingdings" w:hAnsi="Wingdings"/>
      </w:rPr>
    </w:lvl>
  </w:abstractNum>
  <w:abstractNum w:abstractNumId="3">
    <w:nsid w:val="63B5C150"/>
    <w:multiLevelType w:val="singleLevel"/>
    <w:tmpl w:val="63B5C150"/>
    <w:lvl w:ilvl="0" w:tentative="0">
      <w:start w:val="1"/>
      <w:numFmt w:val="decimal"/>
      <w:lvlText w:val="%1."/>
      <w:lvlJc w:val="left"/>
      <w:pPr>
        <w:ind w:left="84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2ViMWUzN2JjZDFmZGIwNTgyYTk0YjM1ZjJmYTAifQ=="/>
  </w:docVars>
  <w:rsids>
    <w:rsidRoot w:val="00000000"/>
    <w:rsid w:val="012A2737"/>
    <w:rsid w:val="035800F0"/>
    <w:rsid w:val="041B6FBC"/>
    <w:rsid w:val="04E62E18"/>
    <w:rsid w:val="06EC177D"/>
    <w:rsid w:val="07D61314"/>
    <w:rsid w:val="080B7EC8"/>
    <w:rsid w:val="083B347B"/>
    <w:rsid w:val="085D1644"/>
    <w:rsid w:val="08F31FA8"/>
    <w:rsid w:val="09045F63"/>
    <w:rsid w:val="0970184A"/>
    <w:rsid w:val="0C197F77"/>
    <w:rsid w:val="0C7077BF"/>
    <w:rsid w:val="0D2C5A88"/>
    <w:rsid w:val="0D9D3D6A"/>
    <w:rsid w:val="0E9F560A"/>
    <w:rsid w:val="0F841BAC"/>
    <w:rsid w:val="10073757"/>
    <w:rsid w:val="10224017"/>
    <w:rsid w:val="108D7C35"/>
    <w:rsid w:val="10EB0D4C"/>
    <w:rsid w:val="1186751D"/>
    <w:rsid w:val="132650F8"/>
    <w:rsid w:val="1334693B"/>
    <w:rsid w:val="13945254"/>
    <w:rsid w:val="153A678D"/>
    <w:rsid w:val="159348F7"/>
    <w:rsid w:val="168B7CC4"/>
    <w:rsid w:val="16F45869"/>
    <w:rsid w:val="17237EFC"/>
    <w:rsid w:val="178932DE"/>
    <w:rsid w:val="17E256C1"/>
    <w:rsid w:val="18673E19"/>
    <w:rsid w:val="187A7FF0"/>
    <w:rsid w:val="18ED431E"/>
    <w:rsid w:val="19434886"/>
    <w:rsid w:val="19B62846"/>
    <w:rsid w:val="1A7A5294"/>
    <w:rsid w:val="1AC62116"/>
    <w:rsid w:val="1B210BF7"/>
    <w:rsid w:val="1C0E015C"/>
    <w:rsid w:val="1CEE5F97"/>
    <w:rsid w:val="1D393479"/>
    <w:rsid w:val="1D6F5D73"/>
    <w:rsid w:val="1E54033A"/>
    <w:rsid w:val="1EC53753"/>
    <w:rsid w:val="1F852973"/>
    <w:rsid w:val="1F8641DE"/>
    <w:rsid w:val="201F327B"/>
    <w:rsid w:val="20A26336"/>
    <w:rsid w:val="214C62A1"/>
    <w:rsid w:val="216655B5"/>
    <w:rsid w:val="21747CD2"/>
    <w:rsid w:val="218103F3"/>
    <w:rsid w:val="21E43742"/>
    <w:rsid w:val="22480CF7"/>
    <w:rsid w:val="224A27E1"/>
    <w:rsid w:val="24305A06"/>
    <w:rsid w:val="24AA3A0B"/>
    <w:rsid w:val="27392E24"/>
    <w:rsid w:val="27AC5CEC"/>
    <w:rsid w:val="28FB7C0D"/>
    <w:rsid w:val="29A94291"/>
    <w:rsid w:val="29F55728"/>
    <w:rsid w:val="2A2571AF"/>
    <w:rsid w:val="2B053749"/>
    <w:rsid w:val="2B2D74CD"/>
    <w:rsid w:val="2B465B0F"/>
    <w:rsid w:val="2BDD0222"/>
    <w:rsid w:val="2C210A56"/>
    <w:rsid w:val="2D355E3C"/>
    <w:rsid w:val="2D3625E1"/>
    <w:rsid w:val="2D3B5B48"/>
    <w:rsid w:val="2E652BDB"/>
    <w:rsid w:val="2E756E38"/>
    <w:rsid w:val="2FA572A9"/>
    <w:rsid w:val="2FC11C09"/>
    <w:rsid w:val="30D74EFB"/>
    <w:rsid w:val="319D7EE0"/>
    <w:rsid w:val="31C21674"/>
    <w:rsid w:val="32AD1D1E"/>
    <w:rsid w:val="34256C0A"/>
    <w:rsid w:val="344023CF"/>
    <w:rsid w:val="34864CF7"/>
    <w:rsid w:val="3717234E"/>
    <w:rsid w:val="37774698"/>
    <w:rsid w:val="37A4078E"/>
    <w:rsid w:val="380B553B"/>
    <w:rsid w:val="390A63CE"/>
    <w:rsid w:val="39E9254A"/>
    <w:rsid w:val="3B2A3D28"/>
    <w:rsid w:val="3BC67F7D"/>
    <w:rsid w:val="3C8B637F"/>
    <w:rsid w:val="3D9230F5"/>
    <w:rsid w:val="3DB86859"/>
    <w:rsid w:val="3DDD2303"/>
    <w:rsid w:val="3E2B66DA"/>
    <w:rsid w:val="3F5E5951"/>
    <w:rsid w:val="3FB20551"/>
    <w:rsid w:val="3FDF71B8"/>
    <w:rsid w:val="40453654"/>
    <w:rsid w:val="40EC788A"/>
    <w:rsid w:val="40FC6F44"/>
    <w:rsid w:val="43061833"/>
    <w:rsid w:val="434D503A"/>
    <w:rsid w:val="43BE4985"/>
    <w:rsid w:val="43E14303"/>
    <w:rsid w:val="444B56FC"/>
    <w:rsid w:val="44A16172"/>
    <w:rsid w:val="45C767DD"/>
    <w:rsid w:val="45E80207"/>
    <w:rsid w:val="466778DC"/>
    <w:rsid w:val="47FB2286"/>
    <w:rsid w:val="48BD3771"/>
    <w:rsid w:val="48CE5299"/>
    <w:rsid w:val="49912428"/>
    <w:rsid w:val="4A437992"/>
    <w:rsid w:val="4AD63C92"/>
    <w:rsid w:val="4B151EE8"/>
    <w:rsid w:val="4CE21877"/>
    <w:rsid w:val="4DF7478D"/>
    <w:rsid w:val="4F513583"/>
    <w:rsid w:val="4FEF5079"/>
    <w:rsid w:val="51CE66DB"/>
    <w:rsid w:val="532C137F"/>
    <w:rsid w:val="541568AD"/>
    <w:rsid w:val="54446B67"/>
    <w:rsid w:val="54B75204"/>
    <w:rsid w:val="54BC6CBF"/>
    <w:rsid w:val="54CD64C4"/>
    <w:rsid w:val="56355712"/>
    <w:rsid w:val="57C57C38"/>
    <w:rsid w:val="57CC1813"/>
    <w:rsid w:val="58562F86"/>
    <w:rsid w:val="58AE4B70"/>
    <w:rsid w:val="595B6AA6"/>
    <w:rsid w:val="59A454B4"/>
    <w:rsid w:val="59B453C6"/>
    <w:rsid w:val="5B0867BA"/>
    <w:rsid w:val="5C9E53A9"/>
    <w:rsid w:val="5CD5091E"/>
    <w:rsid w:val="5F613448"/>
    <w:rsid w:val="5FFC0086"/>
    <w:rsid w:val="5FFE018B"/>
    <w:rsid w:val="60314291"/>
    <w:rsid w:val="619834CB"/>
    <w:rsid w:val="62015D11"/>
    <w:rsid w:val="62227C87"/>
    <w:rsid w:val="62B965EC"/>
    <w:rsid w:val="62C236F2"/>
    <w:rsid w:val="630F4902"/>
    <w:rsid w:val="63507275"/>
    <w:rsid w:val="63A70B3A"/>
    <w:rsid w:val="64BB2AEF"/>
    <w:rsid w:val="650923AF"/>
    <w:rsid w:val="650A7201"/>
    <w:rsid w:val="657B5A13"/>
    <w:rsid w:val="65941931"/>
    <w:rsid w:val="660B715E"/>
    <w:rsid w:val="66157FDD"/>
    <w:rsid w:val="664803B2"/>
    <w:rsid w:val="66E74E3B"/>
    <w:rsid w:val="688D7A1F"/>
    <w:rsid w:val="695A7E42"/>
    <w:rsid w:val="698C2370"/>
    <w:rsid w:val="6AA638F9"/>
    <w:rsid w:val="6AD01ECC"/>
    <w:rsid w:val="6AFE1987"/>
    <w:rsid w:val="6B851761"/>
    <w:rsid w:val="6B881251"/>
    <w:rsid w:val="6BE7241B"/>
    <w:rsid w:val="6D44418F"/>
    <w:rsid w:val="6EA2619F"/>
    <w:rsid w:val="6EFA06B8"/>
    <w:rsid w:val="6F052E4D"/>
    <w:rsid w:val="6F4A6526"/>
    <w:rsid w:val="6F7F4719"/>
    <w:rsid w:val="71752253"/>
    <w:rsid w:val="72113265"/>
    <w:rsid w:val="72557119"/>
    <w:rsid w:val="730F5BD0"/>
    <w:rsid w:val="73BB6668"/>
    <w:rsid w:val="73E166E7"/>
    <w:rsid w:val="745869AF"/>
    <w:rsid w:val="74B60152"/>
    <w:rsid w:val="74C1744E"/>
    <w:rsid w:val="74D86DA5"/>
    <w:rsid w:val="74F811F5"/>
    <w:rsid w:val="75B01AD0"/>
    <w:rsid w:val="763005C4"/>
    <w:rsid w:val="769F401E"/>
    <w:rsid w:val="76AC673B"/>
    <w:rsid w:val="76B81A9B"/>
    <w:rsid w:val="78371BCA"/>
    <w:rsid w:val="78396E8F"/>
    <w:rsid w:val="784D7AAA"/>
    <w:rsid w:val="787F0BB3"/>
    <w:rsid w:val="79126B2E"/>
    <w:rsid w:val="79F205F1"/>
    <w:rsid w:val="79F5339B"/>
    <w:rsid w:val="7A2D1934"/>
    <w:rsid w:val="7BB173BC"/>
    <w:rsid w:val="7D55280C"/>
    <w:rsid w:val="7DA358C9"/>
    <w:rsid w:val="7DFE5B7E"/>
    <w:rsid w:val="7EE8326D"/>
    <w:rsid w:val="7FB14DC3"/>
    <w:rsid w:val="7FEE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2579</Words>
  <Characters>2903</Characters>
  <Lines>0</Lines>
  <Paragraphs>0</Paragraphs>
  <TotalTime>25</TotalTime>
  <ScaleCrop>false</ScaleCrop>
  <LinksUpToDate>false</LinksUpToDate>
  <CharactersWithSpaces>3007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2023-06-27T09:17:00Z</dcterms:created>
  <dc:creator>Administrator</dc:creator>
  <cp:lastModifiedBy>741520503</cp:lastModifiedBy>
  <dcterms:modified xsi:type="dcterms:W3CDTF">2024-06-18T06:27:28Z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EEA3E6302F484E29ABC03916384C37F2_13</vt:lpwstr>
  </property>
</Properties>
</file>